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57" w:rsidRPr="000E49D0" w:rsidRDefault="00217996">
      <w:pPr>
        <w:ind w:left="0"/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 w:rsidRPr="000E49D0">
        <w:rPr>
          <w:b/>
          <w:sz w:val="36"/>
          <w:szCs w:val="36"/>
        </w:rPr>
        <w:t>Часто задаваемые вопросы и ответы</w:t>
      </w:r>
    </w:p>
    <w:p w:rsidR="008A1757" w:rsidRPr="000E49D0" w:rsidRDefault="008A1757">
      <w:pPr>
        <w:ind w:left="0"/>
        <w:jc w:val="center"/>
        <w:rPr>
          <w:b/>
          <w:sz w:val="36"/>
          <w:szCs w:val="36"/>
        </w:rPr>
      </w:pPr>
    </w:p>
    <w:p w:rsidR="000E49D0" w:rsidRDefault="00217996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 w:rsidRPr="000E49D0">
        <w:rPr>
          <w:color w:val="000000" w:themeColor="text1"/>
        </w:rPr>
        <w:fldChar w:fldCharType="begin"/>
      </w:r>
      <w:r w:rsidRPr="000E49D0">
        <w:rPr>
          <w:color w:val="000000" w:themeColor="text1"/>
        </w:rPr>
        <w:instrText xml:space="preserve"> TOC \o "1-1" \h \z \u </w:instrText>
      </w:r>
      <w:r w:rsidRPr="000E49D0">
        <w:rPr>
          <w:color w:val="000000" w:themeColor="text1"/>
        </w:rPr>
        <w:fldChar w:fldCharType="separate"/>
      </w:r>
      <w:hyperlink w:anchor="_Toc63323366" w:history="1">
        <w:r w:rsidR="000E49D0" w:rsidRPr="00DD0A6F">
          <w:rPr>
            <w:rStyle w:val="a3"/>
            <w:noProof/>
          </w:rPr>
          <w:t>1.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Где можно ознакомиться с порядком составления формы №1-ПИ?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_Toc63323366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2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67" w:history="1">
        <w:r w:rsidR="000E49D0" w:rsidRPr="00DD0A6F">
          <w:rPr>
            <w:rStyle w:val="a3"/>
            <w:noProof/>
          </w:rPr>
          <w:t>2.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В каких единицах заполняются показатели разделов 1-4 формы   №1-ПИ?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_Toc63323367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2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68" w:history="1">
        <w:r w:rsidR="000E49D0" w:rsidRPr="00DD0A6F">
          <w:rPr>
            <w:rStyle w:val="a3"/>
            <w:noProof/>
          </w:rPr>
          <w:t>3.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Правильно ли при отражении остатков прямых инвестиций на начало и конец периода (строка 1.2.1.1. по графам 10 и 19) вычислять эти остатки путем умножения доли нерезидентов на сумму уставного капитала общества с ограниченной ответственностью?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_Toc63323368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2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69" w:history="1">
        <w:r w:rsidR="000E49D0" w:rsidRPr="00DD0A6F">
          <w:rPr>
            <w:rStyle w:val="a3"/>
            <w:noProof/>
          </w:rPr>
          <w:t>4.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Как отчитываться предприятию, не имеющему отношений прямого инвестирования? Почему это предприятие включено в список респондентов?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_Toc63323369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2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70" w:history="1">
        <w:r w:rsidR="000E49D0" w:rsidRPr="00DD0A6F">
          <w:rPr>
            <w:rStyle w:val="a3"/>
            <w:noProof/>
          </w:rPr>
          <w:t>5.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Каким образом можно направить форму отчетности?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_Toc63323370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3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71" w:history="1">
        <w:r w:rsidR="000E49D0" w:rsidRPr="00DD0A6F">
          <w:rPr>
            <w:rStyle w:val="a3"/>
            <w:noProof/>
          </w:rPr>
          <w:t>6.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Как заполнять форму отчетности, если вся информация по владению акциями, приобретению и продаже акций находится в компетенции реестродержателя?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_Toc63323371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4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72" w:history="1">
        <w:r w:rsidR="000E49D0" w:rsidRPr="00DD0A6F">
          <w:rPr>
            <w:rStyle w:val="a3"/>
            <w:noProof/>
          </w:rPr>
          <w:t>7.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Обязательно ли заполнение 4 раздела?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_Toc63323372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4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73" w:history="1">
        <w:r w:rsidR="000E49D0" w:rsidRPr="00DD0A6F">
          <w:rPr>
            <w:rStyle w:val="a3"/>
            <w:noProof/>
          </w:rPr>
          <w:t>8.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Необходимо ли наличие подписи и/или печати на бумажном экземпляре формы отчетности?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_Toc63323373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5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74" w:history="1">
        <w:r w:rsidR="000E49D0" w:rsidRPr="00DD0A6F">
          <w:rPr>
            <w:rStyle w:val="a3"/>
            <w:noProof/>
          </w:rPr>
          <w:t>9.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В п. 1.2.6 Порядка составления формы №1-ПИ содержится определение связанной стороны (в частности, одним из условий является то, что респондент и иностранное юридическое лицо должны находиться под непосредственным или косвенным контролем или влиянием одной и той же организации-резидента или организации-нерезидента либо одного и того же физического лица-резидента или физического лица-нерезидента). Справедливо ли вышеуказанное определение для организаций, которые находятся под контролем одного и того же физического лица?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_Toc63323374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5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75" w:history="1">
        <w:r w:rsidR="000E49D0" w:rsidRPr="00DD0A6F">
          <w:rPr>
            <w:rStyle w:val="a3"/>
            <w:noProof/>
            <w:lang w:eastAsia="ru-RU"/>
          </w:rPr>
          <w:t>10.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  <w:lang w:eastAsia="ru-RU"/>
          </w:rPr>
          <w:t>Что подразумевается под первичным контролирующим инвестором?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_Toc63323375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5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76" w:history="1">
        <w:r w:rsidR="000E49D0" w:rsidRPr="00DD0A6F">
          <w:rPr>
            <w:rStyle w:val="a3"/>
            <w:noProof/>
            <w:lang w:eastAsia="ru-RU"/>
          </w:rPr>
          <w:t>11.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Что включает графа «</w:t>
        </w:r>
        <w:r w:rsidR="000E49D0" w:rsidRPr="00DD0A6F">
          <w:rPr>
            <w:rStyle w:val="a3"/>
            <w:noProof/>
            <w:lang w:eastAsia="ru-RU"/>
          </w:rPr>
          <w:t>Остаток на начало отчетного периода» по строке 1.2.2.1. «Ссуды (займы), полученные от прямого инвестора»: только «остаток суммы займа» или «остаток суммы займа + остаток начисленных процентов»? Если строка включает проценты, то где корректнее отразить сумму начисленных в отчетном периоде процентов – в графе «Изменения в результате операций / рост» или только в графе «Проценты и доходы по участию в капитале, начисленные к выплате в отчетном периоде»?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_Toc63323376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5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77" w:history="1">
        <w:r w:rsidR="000E49D0" w:rsidRPr="00DD0A6F">
          <w:rPr>
            <w:rStyle w:val="a3"/>
            <w:noProof/>
          </w:rPr>
          <w:t>12.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 xml:space="preserve">Данные в Отчете за </w:t>
        </w:r>
        <w:r w:rsidR="000E49D0" w:rsidRPr="00DD0A6F">
          <w:rPr>
            <w:rStyle w:val="a3"/>
            <w:noProof/>
            <w:lang w:val="en-US"/>
          </w:rPr>
          <w:t>II</w:t>
        </w:r>
        <w:r w:rsidR="000E49D0" w:rsidRPr="00DD0A6F">
          <w:rPr>
            <w:rStyle w:val="a3"/>
            <w:noProof/>
          </w:rPr>
          <w:t xml:space="preserve"> квартал приводятся нарастающим итогом с начала года или только за </w:t>
        </w:r>
        <w:r w:rsidR="000E49D0" w:rsidRPr="00DD0A6F">
          <w:rPr>
            <w:rStyle w:val="a3"/>
            <w:noProof/>
            <w:lang w:val="en-US"/>
          </w:rPr>
          <w:t>II</w:t>
        </w:r>
        <w:r w:rsidR="000E49D0" w:rsidRPr="00DD0A6F">
          <w:rPr>
            <w:rStyle w:val="a3"/>
            <w:noProof/>
          </w:rPr>
          <w:t xml:space="preserve"> квартал?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_Toc63323377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6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78" w:history="1">
        <w:r w:rsidR="000E49D0" w:rsidRPr="00DD0A6F">
          <w:rPr>
            <w:rStyle w:val="a3"/>
            <w:noProof/>
            <w:lang w:eastAsia="ru-RU"/>
          </w:rPr>
          <w:t>13.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Как отражать дивиденды в форме №1-ПИ?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_Toc63323378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6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79" w:history="1">
        <w:r w:rsidR="000E49D0" w:rsidRPr="00DD0A6F">
          <w:rPr>
            <w:rStyle w:val="a3"/>
            <w:noProof/>
            <w:lang w:eastAsia="ru-RU"/>
          </w:rPr>
          <w:t>14.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Заполнили отчет по форме №1-ПИ за предыдущий период по данным предварительного учета, т.к. фактические данные на тот момент времени отсутствовали, сейчас данные уточнились, что делать?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_Toc63323379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6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80" w:history="1">
        <w:r w:rsidR="000E49D0" w:rsidRPr="00DD0A6F">
          <w:rPr>
            <w:rStyle w:val="a3"/>
            <w:noProof/>
            <w:lang w:eastAsia="ru-RU"/>
          </w:rPr>
          <w:t>15.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Правильно ли в графе 16 «Нераспределенная прибыль (+) / непокрытый убыток (-) отчетного периода, соответствующая/ий доле участия прямого инвестора в капитале отчитывающейся организации» подраздела 1.2 отражать нераспределенную прибыль компании из бухгалтерского баланса?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_Toc63323380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6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81" w:history="1">
        <w:r w:rsidR="000E49D0" w:rsidRPr="00DD0A6F">
          <w:rPr>
            <w:rStyle w:val="a3"/>
            <w:noProof/>
            <w:lang w:eastAsia="ru-RU"/>
          </w:rPr>
          <w:t>16.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Как заполнять гр. 16 «Нераспределенная прибыль (+) / непокрытый убыток (-) отчетного периода, соответствующая/ий доле участия прямого инвестора в капитале отчитывающейся организации» подраздела 1.2, если остатки в гр.10 и гр.19 по строке 1.2.1.1. организация заполняет по рыночной стоимости своих ценных бумаг, допущенных к обращению.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_Toc63323381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7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82" w:history="1">
        <w:r w:rsidR="000E49D0" w:rsidRPr="00DD0A6F">
          <w:rPr>
            <w:rStyle w:val="a3"/>
            <w:noProof/>
            <w:lang w:eastAsia="ru-RU"/>
          </w:rPr>
          <w:t>17.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>Как правильно отражать изменение пассивов респондента по отношению к его прямому инвестору в результате продажи или приобретения в отчетном квартале прямым инвестором доли участия в капитале респондента?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_Toc63323382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8</w:t>
        </w:r>
        <w:r w:rsidR="000E49D0">
          <w:rPr>
            <w:noProof/>
            <w:webHidden/>
          </w:rPr>
          <w:fldChar w:fldCharType="end"/>
        </w:r>
      </w:hyperlink>
    </w:p>
    <w:p w:rsidR="000E49D0" w:rsidRDefault="00FF32C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63323383" w:history="1">
        <w:r w:rsidR="000E49D0" w:rsidRPr="00DD0A6F">
          <w:rPr>
            <w:rStyle w:val="a3"/>
            <w:noProof/>
            <w:lang w:eastAsia="ru-RU"/>
          </w:rPr>
          <w:t>18.</w:t>
        </w:r>
        <w:r w:rsidR="000E49D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0E49D0" w:rsidRPr="00DD0A6F">
          <w:rPr>
            <w:rStyle w:val="a3"/>
            <w:noProof/>
          </w:rPr>
          <w:t xml:space="preserve">Что делать, если в отчете ошибочно указали, что отчет за </w:t>
        </w:r>
        <w:r w:rsidR="000E49D0" w:rsidRPr="00DD0A6F">
          <w:rPr>
            <w:rStyle w:val="a3"/>
            <w:noProof/>
            <w:lang w:val="en-US"/>
          </w:rPr>
          <w:t>II</w:t>
        </w:r>
        <w:r w:rsidR="000E49D0" w:rsidRPr="00DD0A6F">
          <w:rPr>
            <w:rStyle w:val="a3"/>
            <w:noProof/>
          </w:rPr>
          <w:t xml:space="preserve"> квартал, а отчет - за </w:t>
        </w:r>
        <w:r w:rsidR="000E49D0" w:rsidRPr="00DD0A6F">
          <w:rPr>
            <w:rStyle w:val="a3"/>
            <w:noProof/>
            <w:lang w:val="en-US"/>
          </w:rPr>
          <w:t>III</w:t>
        </w:r>
        <w:r w:rsidR="000E49D0" w:rsidRPr="00DD0A6F">
          <w:rPr>
            <w:rStyle w:val="a3"/>
            <w:noProof/>
          </w:rPr>
          <w:t xml:space="preserve"> квартал?</w:t>
        </w:r>
        <w:r w:rsidR="000E49D0">
          <w:rPr>
            <w:noProof/>
            <w:webHidden/>
          </w:rPr>
          <w:tab/>
        </w:r>
        <w:r w:rsidR="000E49D0">
          <w:rPr>
            <w:noProof/>
            <w:webHidden/>
          </w:rPr>
          <w:fldChar w:fldCharType="begin"/>
        </w:r>
        <w:r w:rsidR="000E49D0">
          <w:rPr>
            <w:noProof/>
            <w:webHidden/>
          </w:rPr>
          <w:instrText xml:space="preserve"> PAGEREF _Toc63323383 \h </w:instrText>
        </w:r>
        <w:r w:rsidR="000E49D0">
          <w:rPr>
            <w:noProof/>
            <w:webHidden/>
          </w:rPr>
        </w:r>
        <w:r w:rsidR="000E49D0">
          <w:rPr>
            <w:noProof/>
            <w:webHidden/>
          </w:rPr>
          <w:fldChar w:fldCharType="separate"/>
        </w:r>
        <w:r w:rsidR="000E49D0">
          <w:rPr>
            <w:noProof/>
            <w:webHidden/>
          </w:rPr>
          <w:t>8</w:t>
        </w:r>
        <w:r w:rsidR="000E49D0">
          <w:rPr>
            <w:noProof/>
            <w:webHidden/>
          </w:rPr>
          <w:fldChar w:fldCharType="end"/>
        </w:r>
      </w:hyperlink>
    </w:p>
    <w:p w:rsidR="008A1757" w:rsidRPr="000E49D0" w:rsidRDefault="00217996">
      <w:pPr>
        <w:pStyle w:val="1"/>
        <w:numPr>
          <w:ilvl w:val="0"/>
          <w:numId w:val="0"/>
        </w:numPr>
        <w:tabs>
          <w:tab w:val="left" w:pos="9498"/>
        </w:tabs>
        <w:spacing w:line="192" w:lineRule="auto"/>
        <w:sectPr w:rsidR="008A1757" w:rsidRPr="000E49D0">
          <w:headerReference w:type="default" r:id="rId8"/>
          <w:footerReference w:type="default" r:id="rId9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0E49D0">
        <w:rPr>
          <w:b w:val="0"/>
          <w:color w:val="000000" w:themeColor="text1"/>
          <w:sz w:val="20"/>
          <w:szCs w:val="20"/>
        </w:rPr>
        <w:fldChar w:fldCharType="end"/>
      </w:r>
      <w:r w:rsidRPr="000E49D0">
        <w:rPr>
          <w:webHidden/>
        </w:rPr>
        <w:tab/>
      </w:r>
    </w:p>
    <w:p w:rsidR="008A1757" w:rsidRPr="000E49D0" w:rsidRDefault="00217996">
      <w:pPr>
        <w:pStyle w:val="1"/>
      </w:pPr>
      <w:bookmarkStart w:id="1" w:name="_Toc63323366"/>
      <w:bookmarkStart w:id="2" w:name="_Toc416173583"/>
      <w:bookmarkStart w:id="3" w:name="_Toc416173819"/>
      <w:r w:rsidRPr="000E49D0">
        <w:lastRenderedPageBreak/>
        <w:t>Где можно ознакомиться с порядком составления форм</w:t>
      </w:r>
      <w:r w:rsidR="00D56920" w:rsidRPr="000E49D0">
        <w:t>ы</w:t>
      </w:r>
      <w:r w:rsidRPr="000E49D0">
        <w:t xml:space="preserve"> №1-ПИ?</w:t>
      </w:r>
      <w:bookmarkEnd w:id="1"/>
    </w:p>
    <w:p w:rsidR="008A1757" w:rsidRPr="000E49D0" w:rsidRDefault="00217996">
      <w:pPr>
        <w:ind w:firstLine="142"/>
        <w:rPr>
          <w:sz w:val="24"/>
          <w:lang w:eastAsia="ru-RU"/>
        </w:rPr>
      </w:pPr>
      <w:r w:rsidRPr="000E49D0">
        <w:t xml:space="preserve">          Порядок составления и предоставления первичных статистических данных (далее </w:t>
      </w:r>
      <w:r w:rsidR="00D56920" w:rsidRPr="000E49D0">
        <w:t xml:space="preserve">- </w:t>
      </w:r>
      <w:r w:rsidR="00E72DB9" w:rsidRPr="000E49D0">
        <w:t>Порядок составления формы №1-ПИ</w:t>
      </w:r>
      <w:r w:rsidR="00E72DB9" w:rsidRPr="000E49D0">
        <w:rPr>
          <w:rStyle w:val="aa"/>
          <w:sz w:val="28"/>
          <w:szCs w:val="24"/>
        </w:rPr>
        <w:t xml:space="preserve"> </w:t>
      </w:r>
      <w:r w:rsidRPr="000E49D0">
        <w:t xml:space="preserve">) по форме федерального статистического наблюдения №1-ПИ «Сведения об остатках и потоках  прямых инвестиций в Российскую Федерацию из-за рубежа и прямых инвестиций из Российской  Федерации за рубеж» (далее форма №1-ПИ) утвержден Указанием Банка России от 25.11.2019 № 5328-У «Об утверждении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Федерации, международной инвестиционной позиции Российской Федерации, статистики внешней торговли Российской Федерации услугами, внешнего долга Российской Федерации, прямых инвестиций в Российскую Федерацию и прямых инвестиций из Российской Федерации за рубеж», которое размещено на сайте Банка России по адресу </w:t>
      </w:r>
      <w:hyperlink r:id="rId10" w:history="1">
        <w:r w:rsidRPr="000E49D0">
          <w:rPr>
            <w:rStyle w:val="a3"/>
            <w:lang w:val="en-US"/>
          </w:rPr>
          <w:t>www</w:t>
        </w:r>
        <w:r w:rsidRPr="000E49D0">
          <w:rPr>
            <w:rStyle w:val="a3"/>
          </w:rPr>
          <w:t>.</w:t>
        </w:r>
        <w:proofErr w:type="spellStart"/>
        <w:r w:rsidRPr="000E49D0">
          <w:rPr>
            <w:rStyle w:val="a3"/>
            <w:lang w:val="en-US"/>
          </w:rPr>
          <w:t>cbr</w:t>
        </w:r>
        <w:proofErr w:type="spellEnd"/>
        <w:r w:rsidRPr="000E49D0">
          <w:rPr>
            <w:rStyle w:val="a3"/>
          </w:rPr>
          <w:t>.</w:t>
        </w:r>
        <w:proofErr w:type="spellStart"/>
        <w:r w:rsidRPr="000E49D0">
          <w:rPr>
            <w:rStyle w:val="a3"/>
            <w:lang w:val="en-US"/>
          </w:rPr>
          <w:t>ru</w:t>
        </w:r>
        <w:proofErr w:type="spellEnd"/>
      </w:hyperlink>
      <w:r w:rsidRPr="000E49D0">
        <w:t xml:space="preserve"> в разделе «Документы и данные», подразделе «</w:t>
      </w:r>
      <w:hyperlink r:id="rId11" w:history="1">
        <w:r w:rsidRPr="000E49D0">
          <w:t>Статистика</w:t>
        </w:r>
      </w:hyperlink>
      <w:r w:rsidRPr="000E49D0">
        <w:t>», подразделе «Отчетность», подразделе «Информация для отчитывающихся организаций по предоставлению первичных статистических данных по статистике внешнего сектора» подразделе «Правовые акты».</w:t>
      </w:r>
    </w:p>
    <w:p w:rsidR="008A1757" w:rsidRPr="000E49D0" w:rsidRDefault="00217996">
      <w:pPr>
        <w:pStyle w:val="1"/>
      </w:pPr>
      <w:bookmarkStart w:id="4" w:name="_Toc63323367"/>
      <w:r w:rsidRPr="000E49D0">
        <w:t>В каких единицах заполняются показатели разделов 1-4 формы   №1-ПИ?</w:t>
      </w:r>
      <w:bookmarkEnd w:id="4"/>
    </w:p>
    <w:p w:rsidR="008A1757" w:rsidRPr="000E49D0" w:rsidRDefault="00217996">
      <w:pPr>
        <w:tabs>
          <w:tab w:val="left" w:pos="5387"/>
        </w:tabs>
      </w:pPr>
      <w:r w:rsidRPr="000E49D0">
        <w:t xml:space="preserve">Все стоимостные показатели формы заполняются в </w:t>
      </w:r>
      <w:r w:rsidRPr="000E49D0">
        <w:rPr>
          <w:b/>
        </w:rPr>
        <w:t>тысячах</w:t>
      </w:r>
      <w:r w:rsidRPr="000E49D0">
        <w:t xml:space="preserve"> </w:t>
      </w:r>
      <w:r w:rsidRPr="000E49D0">
        <w:rPr>
          <w:b/>
        </w:rPr>
        <w:t>рублей</w:t>
      </w:r>
      <w:r w:rsidRPr="000E49D0">
        <w:t>.</w:t>
      </w:r>
    </w:p>
    <w:p w:rsidR="008A1757" w:rsidRPr="000E49D0" w:rsidRDefault="00217996">
      <w:pPr>
        <w:pStyle w:val="1"/>
      </w:pPr>
      <w:bookmarkStart w:id="5" w:name="_Toc416173584"/>
      <w:bookmarkStart w:id="6" w:name="_Toc416173820"/>
      <w:bookmarkStart w:id="7" w:name="_Toc63323368"/>
      <w:bookmarkEnd w:id="2"/>
      <w:bookmarkEnd w:id="3"/>
      <w:r w:rsidRPr="000E49D0">
        <w:t>Правильно ли при отражении остатков прямых инвестиций на начало и конец периода (строка 1.2.1.1. по графам 10 и 19) вычислять эти остатки путем умножения доли нерезидентов на сумму уставного капитала общества с ограниченной ответственностью?</w:t>
      </w:r>
      <w:bookmarkEnd w:id="5"/>
      <w:bookmarkEnd w:id="6"/>
      <w:bookmarkEnd w:id="7"/>
    </w:p>
    <w:p w:rsidR="008A1757" w:rsidRPr="000E49D0" w:rsidRDefault="00217996">
      <w:r w:rsidRPr="000E49D0">
        <w:t xml:space="preserve">Нет. Для отражения остатков прямых инвестиций общества с ограниченной ответственностью необходимо итог по разделу «Капитал и резервы» бухгалтерского баланса респондента на определенную дату умножить на процентную долю прямого инвестора в уставном капитале респондента (см. пункт 4.4.10.2 </w:t>
      </w:r>
      <w:r w:rsidR="00E72DB9" w:rsidRPr="000E49D0">
        <w:t>Порядка составления формы №1-ПИ</w:t>
      </w:r>
      <w:r w:rsidRPr="000E49D0">
        <w:t>).</w:t>
      </w:r>
    </w:p>
    <w:p w:rsidR="008A1757" w:rsidRPr="000E49D0" w:rsidRDefault="00217996">
      <w:pPr>
        <w:pStyle w:val="1"/>
      </w:pPr>
      <w:bookmarkStart w:id="8" w:name="_Toc416173585"/>
      <w:bookmarkStart w:id="9" w:name="_Toc416173821"/>
      <w:bookmarkStart w:id="10" w:name="_Toc63323369"/>
      <w:r w:rsidRPr="000E49D0">
        <w:t>Как отчитываться предприятию, не имеющему отношений прямого инвестирования? Почему это предприятие включено в список респондентов?</w:t>
      </w:r>
      <w:bookmarkEnd w:id="8"/>
      <w:bookmarkEnd w:id="9"/>
      <w:bookmarkEnd w:id="10"/>
    </w:p>
    <w:p w:rsidR="008A1757" w:rsidRPr="000E49D0" w:rsidRDefault="00217996">
      <w:r w:rsidRPr="000E49D0">
        <w:rPr>
          <w:szCs w:val="28"/>
          <w:lang w:eastAsia="ru-RU"/>
        </w:rPr>
        <w:t xml:space="preserve">В случае отсутствия данных о прямых инвестициях респондент в соответствии с п. 1.1.4 и п.1.1.5 </w:t>
      </w:r>
      <w:r w:rsidR="00E72DB9" w:rsidRPr="000E49D0">
        <w:t>Порядка составления формы №1-ПИ</w:t>
      </w:r>
      <w:r w:rsidR="00E72DB9" w:rsidRPr="000E49D0">
        <w:rPr>
          <w:szCs w:val="28"/>
          <w:lang w:eastAsia="ru-RU"/>
        </w:rPr>
        <w:t xml:space="preserve"> </w:t>
      </w:r>
      <w:r w:rsidRPr="000E49D0">
        <w:rPr>
          <w:szCs w:val="28"/>
          <w:lang w:eastAsia="ru-RU"/>
        </w:rPr>
        <w:t xml:space="preserve">заполняет только </w:t>
      </w:r>
      <w:r w:rsidRPr="000E49D0">
        <w:rPr>
          <w:szCs w:val="28"/>
          <w:lang w:eastAsia="ru-RU"/>
        </w:rPr>
        <w:lastRenderedPageBreak/>
        <w:t xml:space="preserve">титульный лист шаблона формы. </w:t>
      </w:r>
      <w:r w:rsidR="001A18E7" w:rsidRPr="000E49D0">
        <w:t xml:space="preserve">Респонденты представляют отчет по </w:t>
      </w:r>
      <w:r w:rsidR="001A18E7" w:rsidRPr="000E49D0">
        <w:rPr>
          <w:lang w:eastAsia="ru-RU"/>
        </w:rPr>
        <w:t>форме №1-ПИ</w:t>
      </w:r>
      <w:r w:rsidR="001A18E7" w:rsidRPr="000E49D0">
        <w:t xml:space="preserve"> в Банк России либо самостоятельно, либо (в случае использования респондентом услуг оператора электронного документооборота (далее – оператор ЭДО) посредством сервисов оператора ЭДО через личный кабинет (далее – ЛК) в виде электронного документа, подписанного усиленной квалифицированной электронной подписью респондента или респондента и оператора ЭДО. Указанные способы являются предпочтительными способами представления информации по </w:t>
      </w:r>
      <w:r w:rsidR="001A18E7" w:rsidRPr="000E49D0">
        <w:rPr>
          <w:lang w:eastAsia="ru-RU"/>
        </w:rPr>
        <w:t>форме №1-ПИ</w:t>
      </w:r>
      <w:r w:rsidR="001A18E7" w:rsidRPr="000E49D0">
        <w:t xml:space="preserve"> в Банк России. При отсутствии возможности представления отчета по </w:t>
      </w:r>
      <w:r w:rsidR="001A18E7" w:rsidRPr="000E49D0">
        <w:rPr>
          <w:lang w:eastAsia="ru-RU"/>
        </w:rPr>
        <w:t>форме №1-ПИ</w:t>
      </w:r>
      <w:r w:rsidR="001A18E7" w:rsidRPr="000E49D0">
        <w:t xml:space="preserve"> в виде электронного документа через ЛК, в том числе с использованием сервисов операторов ЭДО, указанный отчет по </w:t>
      </w:r>
      <w:r w:rsidR="001A18E7" w:rsidRPr="000E49D0">
        <w:rPr>
          <w:lang w:eastAsia="ru-RU"/>
        </w:rPr>
        <w:t>форме №1-ПИ</w:t>
      </w:r>
      <w:r w:rsidR="001A18E7" w:rsidRPr="000E49D0">
        <w:t xml:space="preserve"> представляется в территориальное учреждение Банка России (далее – ТУ БР) в субъекте Российской Федерации по месту государственной регистрации респондента на бумажном носителе и сопровождается е</w:t>
      </w:r>
      <w:r w:rsidR="00577154" w:rsidRPr="000E49D0">
        <w:t>го</w:t>
      </w:r>
      <w:r w:rsidR="001A18E7" w:rsidRPr="000E49D0">
        <w:t xml:space="preserve"> представлением в электронном виде на съемных машинных носителях информации (CD/DVD–диски, </w:t>
      </w:r>
      <w:proofErr w:type="spellStart"/>
      <w:r w:rsidR="001A18E7" w:rsidRPr="000E49D0">
        <w:t>flash</w:t>
      </w:r>
      <w:proofErr w:type="spellEnd"/>
      <w:r w:rsidR="001A18E7" w:rsidRPr="000E49D0">
        <w:t>-накопители). Информация, представленная на съемных машинных носителях, должна быть идентична информации на бумажном носителе.</w:t>
      </w:r>
    </w:p>
    <w:p w:rsidR="008A1757" w:rsidRPr="000E49D0" w:rsidRDefault="00217996">
      <w:r w:rsidRPr="000E49D0">
        <w:t>Поскольку имеющиеся источники публичной и внутриведомственной информации не являются полными и не позволяют достоверно и точно определить круг организаций, состоящих в отношениях прямого инвестирования (в особенности, в отношении инвестиций за рубеж), Банком России определен широкий круг отчитывающихся организаций, охвативший крупнейшие предприятия, юридические лица всех видов деятельности экономики, во всех субъектах Российской Федерации.</w:t>
      </w:r>
    </w:p>
    <w:p w:rsidR="008A1757" w:rsidRPr="000E49D0" w:rsidRDefault="00217996">
      <w:r w:rsidRPr="000E49D0">
        <w:t>При включении в перечень учитывалась не только информация о непосредственном наличии отношений прямого инвестирования у организации, но также данные о косвенной принадлежности организаций к группам компаний, в цепочках собственности которых присутствуют нерезиденты, в том числе являющиеся конечными бенефициарами. Кроме того, в перечень респондентов федерального статистического наблюдения включены юридические лица со значительным объемом выручки, которые потенциально могут быть не только объектом прямых инвестиций из-за рубежа, но и осуществлять прямые инвестиции за рубеж.</w:t>
      </w:r>
    </w:p>
    <w:p w:rsidR="008A1757" w:rsidRPr="000E49D0" w:rsidRDefault="00217996">
      <w:r w:rsidRPr="000E49D0">
        <w:t>Респонденты, представившие нулевые отчеты,</w:t>
      </w:r>
      <w:r w:rsidR="007C4494" w:rsidRPr="000E49D0">
        <w:t xml:space="preserve"> после подтверждения отсутствия отношений </w:t>
      </w:r>
      <w:r w:rsidR="001B33ED" w:rsidRPr="000E49D0">
        <w:t xml:space="preserve">в рамках </w:t>
      </w:r>
      <w:r w:rsidR="007C4494" w:rsidRPr="000E49D0">
        <w:t>прямых инвестиций специалистами Банка России,</w:t>
      </w:r>
      <w:r w:rsidRPr="000E49D0">
        <w:t xml:space="preserve"> будут освобождены от обязанности представления в Банк России формы №1-ПИ. </w:t>
      </w:r>
    </w:p>
    <w:p w:rsidR="008A1757" w:rsidRPr="000E49D0" w:rsidRDefault="00217996">
      <w:pPr>
        <w:pStyle w:val="1"/>
      </w:pPr>
      <w:bookmarkStart w:id="11" w:name="_Toc416173586"/>
      <w:bookmarkStart w:id="12" w:name="_Toc416173822"/>
      <w:bookmarkStart w:id="13" w:name="_Toc63323370"/>
      <w:r w:rsidRPr="000E49D0">
        <w:t xml:space="preserve">Каким образом можно </w:t>
      </w:r>
      <w:r w:rsidR="007C4494" w:rsidRPr="000E49D0">
        <w:t>направить</w:t>
      </w:r>
      <w:r w:rsidRPr="000E49D0">
        <w:t xml:space="preserve"> форму отчетности?</w:t>
      </w:r>
      <w:bookmarkEnd w:id="11"/>
      <w:bookmarkEnd w:id="12"/>
      <w:bookmarkEnd w:id="13"/>
    </w:p>
    <w:p w:rsidR="008A1757" w:rsidRPr="000E49D0" w:rsidRDefault="00217996">
      <w:pPr>
        <w:tabs>
          <w:tab w:val="left" w:pos="1276"/>
          <w:tab w:val="left" w:pos="1418"/>
        </w:tabs>
        <w:ind w:firstLine="709"/>
        <w:rPr>
          <w:spacing w:val="2"/>
          <w:szCs w:val="28"/>
        </w:rPr>
      </w:pPr>
      <w:r w:rsidRPr="000E49D0">
        <w:rPr>
          <w:spacing w:val="2"/>
          <w:szCs w:val="28"/>
        </w:rPr>
        <w:t xml:space="preserve">Респонденты предоставляют в Банк России первичные статистические данные в виде электронного документа, подписанного усиленной квалифицированной электронной подписью, в соответствии с требованиями Указания Банка России </w:t>
      </w:r>
      <w:r w:rsidRPr="000E49D0">
        <w:t>от 19 декабря 2019 </w:t>
      </w:r>
      <w:r w:rsidRPr="000E49D0">
        <w:rPr>
          <w:spacing w:val="2"/>
          <w:szCs w:val="28"/>
        </w:rPr>
        <w:t>года</w:t>
      </w:r>
      <w:r w:rsidRPr="000E49D0">
        <w:t xml:space="preserve"> N 5361-У</w:t>
      </w:r>
      <w:r w:rsidRPr="000E49D0">
        <w:br/>
      </w:r>
      <w:r w:rsidRPr="000E49D0">
        <w:lastRenderedPageBreak/>
        <w:t xml:space="preserve">"О порядке взаимодействия Банка России с кредитными организациями, </w:t>
      </w:r>
      <w:proofErr w:type="spellStart"/>
      <w:r w:rsidRPr="000E49D0">
        <w:t>некредитными</w:t>
      </w:r>
      <w:proofErr w:type="spellEnd"/>
      <w:r w:rsidRPr="000E49D0">
        <w:t xml:space="preserve"> финансовыми организациями и другими участниками информационного обмена при использовании ими информационных ресурсов Банка России, в том числе личного кабинета".</w:t>
      </w:r>
    </w:p>
    <w:p w:rsidR="008A1757" w:rsidRPr="000E49D0" w:rsidRDefault="00217996">
      <w:r w:rsidRPr="000E49D0">
        <w:rPr>
          <w:spacing w:val="2"/>
          <w:szCs w:val="28"/>
        </w:rPr>
        <w:t>При отсутствии возможности предоставления первичных статистических данных в виде электронного документа,</w:t>
      </w:r>
      <w:r w:rsidRPr="000E49D0">
        <w:t xml:space="preserve"> респонденты представляют заполненную форму №1-ПИ в территориальное учреждение Банка России в субъекте Российской Федерации по месту государственной регистрации респондента на бумажном носителе по почте, либо курьером. Представление формы №1-ПИ на бумажном носителе должно сопровождаться ее представлением в электронном виде на съемном машинном носителе информации (CD/DVD-диски, </w:t>
      </w:r>
      <w:proofErr w:type="spellStart"/>
      <w:r w:rsidRPr="000E49D0">
        <w:t>flash</w:t>
      </w:r>
      <w:proofErr w:type="spellEnd"/>
      <w:r w:rsidRPr="000E49D0">
        <w:t>-накопители).</w:t>
      </w:r>
    </w:p>
    <w:p w:rsidR="008A1757" w:rsidRPr="000E49D0" w:rsidRDefault="00217996">
      <w:r w:rsidRPr="000E49D0">
        <w:t>При представлении отчетности через личный кабинет бумажный экземпляр формы не требуется. Подробнее см.  «</w:t>
      </w:r>
      <w:hyperlink r:id="rId12" w:history="1">
        <w:r w:rsidRPr="000E49D0">
          <w:t xml:space="preserve">Представление отчетности по формам федерального статистического наблюдения через сервисы операторов электронного документооборота», </w:t>
        </w:r>
      </w:hyperlink>
      <w:r w:rsidRPr="000E49D0">
        <w:t xml:space="preserve"> «Краткая инструкция по активации личного кабинета участника информационного обмена и отправке отчетности по формам федерального статистического наблюдения», «</w:t>
      </w:r>
      <w:proofErr w:type="spellStart"/>
      <w:r w:rsidRPr="000E49D0">
        <w:t>Видеоинструкции</w:t>
      </w:r>
      <w:proofErr w:type="spellEnd"/>
      <w:r w:rsidRPr="000E49D0">
        <w:t xml:space="preserve"> по работе с личным кабинетом»</w:t>
      </w:r>
      <w:r w:rsidR="001B33ED" w:rsidRPr="000E49D0">
        <w:t xml:space="preserve"> </w:t>
      </w:r>
      <w:r w:rsidRPr="000E49D0">
        <w:t>(сайт Банка России, раздел «Документы и данные», подраздел «</w:t>
      </w:r>
      <w:hyperlink r:id="rId13" w:history="1">
        <w:r w:rsidRPr="000E49D0">
          <w:t>Статистика</w:t>
        </w:r>
      </w:hyperlink>
      <w:r w:rsidRPr="000E49D0">
        <w:t>», подраздел «Отчетность», подраздел «Информация для отчитывающихся организаций по предоставлению первичных статистических данных по статистике внешнего сектора»).</w:t>
      </w:r>
    </w:p>
    <w:p w:rsidR="008A1757" w:rsidRPr="000E49D0" w:rsidRDefault="00217996">
      <w:pPr>
        <w:pStyle w:val="1"/>
      </w:pPr>
      <w:bookmarkStart w:id="14" w:name="_Toc416173587"/>
      <w:bookmarkStart w:id="15" w:name="_Toc416173823"/>
      <w:bookmarkStart w:id="16" w:name="_Toc63323371"/>
      <w:r w:rsidRPr="000E49D0">
        <w:t>Как заполнять форму отчетности, если вся информация по владению</w:t>
      </w:r>
      <w:r w:rsidR="001B33ED" w:rsidRPr="000E49D0">
        <w:t xml:space="preserve"> акциями</w:t>
      </w:r>
      <w:r w:rsidRPr="000E49D0">
        <w:t>, приобретению и продаже акций находится в компетенции реестродержателя?</w:t>
      </w:r>
      <w:bookmarkEnd w:id="14"/>
      <w:bookmarkEnd w:id="15"/>
      <w:bookmarkEnd w:id="16"/>
    </w:p>
    <w:p w:rsidR="008A1757" w:rsidRPr="000E49D0" w:rsidRDefault="00217996">
      <w:r w:rsidRPr="000E49D0">
        <w:t>В этом случае акционерным обществом форма №1-ПИ заполняется на основании выписки из реестра акционеров, которую необходимо запросить у реестродержателя.</w:t>
      </w:r>
    </w:p>
    <w:p w:rsidR="008A1757" w:rsidRPr="000E49D0" w:rsidRDefault="00217996">
      <w:pPr>
        <w:pStyle w:val="1"/>
      </w:pPr>
      <w:bookmarkStart w:id="17" w:name="_Toc416173588"/>
      <w:bookmarkStart w:id="18" w:name="_Toc416173824"/>
      <w:bookmarkStart w:id="19" w:name="_Toc63323372"/>
      <w:r w:rsidRPr="000E49D0">
        <w:t>Обязательно ли заполнение 4 раздела?</w:t>
      </w:r>
      <w:bookmarkEnd w:id="17"/>
      <w:bookmarkEnd w:id="18"/>
      <w:bookmarkEnd w:id="19"/>
    </w:p>
    <w:p w:rsidR="008A1757" w:rsidRPr="000E49D0" w:rsidRDefault="00217996">
      <w:pPr>
        <w:spacing w:before="0"/>
      </w:pPr>
      <w:r w:rsidRPr="000E49D0">
        <w:t xml:space="preserve">Если респондент является объектом прямых инвестиций из-за рубежа или осуществляет прямые инвестиции за рубеж (см. пункт 1.2 </w:t>
      </w:r>
      <w:r w:rsidR="00E72DB9" w:rsidRPr="000E49D0">
        <w:t>Порядка составления формы №1-ПИ</w:t>
      </w:r>
      <w:r w:rsidRPr="000E49D0">
        <w:t>), то заполнение 4 раздела обязательно.</w:t>
      </w:r>
    </w:p>
    <w:p w:rsidR="008A1757" w:rsidRPr="000E49D0" w:rsidRDefault="00217996">
      <w:pPr>
        <w:spacing w:before="0"/>
      </w:pPr>
      <w:r w:rsidRPr="000E49D0">
        <w:t xml:space="preserve">Данные раздела 4, формируемые по российским стандартам бухгалтерского учета, предоставляются на годовой основе </w:t>
      </w:r>
      <w:r w:rsidRPr="000E49D0">
        <w:rPr>
          <w:u w:val="single"/>
        </w:rPr>
        <w:t>за прошедший год</w:t>
      </w:r>
      <w:r w:rsidRPr="000E49D0">
        <w:t xml:space="preserve"> одновременно с представлением формы №1-ПИ за </w:t>
      </w:r>
      <w:r w:rsidR="001B33ED" w:rsidRPr="000E49D0">
        <w:rPr>
          <w:lang w:val="en-US"/>
        </w:rPr>
        <w:t>I</w:t>
      </w:r>
      <w:r w:rsidRPr="000E49D0">
        <w:t xml:space="preserve"> квартал текущего отчетного года. </w:t>
      </w:r>
    </w:p>
    <w:p w:rsidR="008A1757" w:rsidRPr="000E49D0" w:rsidRDefault="00217996">
      <w:pPr>
        <w:spacing w:before="0"/>
      </w:pPr>
      <w:r w:rsidRPr="000E49D0">
        <w:t xml:space="preserve">Данные раздела 4, формируемые по международным стандартам финансовой отчетности (МСФО) или американским стандартам бухгалтерского учета (US GAAP), предоставляются на годовой основе </w:t>
      </w:r>
      <w:r w:rsidRPr="000E49D0">
        <w:rPr>
          <w:u w:val="single"/>
        </w:rPr>
        <w:t>за прошедший год</w:t>
      </w:r>
      <w:r w:rsidRPr="000E49D0">
        <w:t xml:space="preserve"> одновременно с представлением формы №1-ПИ за </w:t>
      </w:r>
      <w:r w:rsidR="001B33ED" w:rsidRPr="000E49D0">
        <w:rPr>
          <w:lang w:val="en-US"/>
        </w:rPr>
        <w:t>II</w:t>
      </w:r>
      <w:r w:rsidRPr="000E49D0">
        <w:t xml:space="preserve"> квартал текущего отчетного года. </w:t>
      </w:r>
    </w:p>
    <w:p w:rsidR="008A1757" w:rsidRPr="000E49D0" w:rsidRDefault="00217996">
      <w:pPr>
        <w:spacing w:before="0"/>
        <w:ind w:firstLine="142"/>
      </w:pPr>
      <w:r w:rsidRPr="000E49D0">
        <w:lastRenderedPageBreak/>
        <w:t>Если респондент не является объектом прямых инвестиций из-за рубежа и не</w:t>
      </w:r>
    </w:p>
    <w:p w:rsidR="008A1757" w:rsidRPr="000E49D0" w:rsidRDefault="00217996">
      <w:pPr>
        <w:spacing w:before="0"/>
      </w:pPr>
      <w:r w:rsidRPr="000E49D0">
        <w:t>осуществляет прямые инвестиции за рубеж, 4 раздел не заполняется.</w:t>
      </w:r>
    </w:p>
    <w:p w:rsidR="008A1757" w:rsidRPr="000E49D0" w:rsidRDefault="00217996">
      <w:pPr>
        <w:pStyle w:val="1"/>
      </w:pPr>
      <w:bookmarkStart w:id="20" w:name="_Toc416173591"/>
      <w:bookmarkStart w:id="21" w:name="_Toc416173827"/>
      <w:bookmarkStart w:id="22" w:name="_Toc63323373"/>
      <w:r w:rsidRPr="000E49D0">
        <w:t>Необходимо ли наличие подписи и/или печати на бумажном экземпляре формы отчетности?</w:t>
      </w:r>
      <w:bookmarkEnd w:id="20"/>
      <w:bookmarkEnd w:id="21"/>
      <w:bookmarkEnd w:id="22"/>
    </w:p>
    <w:p w:rsidR="008A1757" w:rsidRPr="000E49D0" w:rsidRDefault="00217996">
      <w:r w:rsidRPr="000E49D0">
        <w:t>Наличие подписи на бумажном экземпляре формы №1-ПИ обязательно. Подпись должностного лица ставится на титульном листе над строкой (подпись). Наличие печати бланком формы №1-ПИ не предусмотрено.</w:t>
      </w:r>
    </w:p>
    <w:p w:rsidR="008A1757" w:rsidRPr="000E49D0" w:rsidRDefault="00217996">
      <w:pPr>
        <w:pStyle w:val="1"/>
      </w:pPr>
      <w:bookmarkStart w:id="23" w:name="_Toc416173592"/>
      <w:bookmarkStart w:id="24" w:name="_Toc416173828"/>
      <w:bookmarkStart w:id="25" w:name="_Toc63323374"/>
      <w:r w:rsidRPr="000E49D0">
        <w:t xml:space="preserve">В п. 1.2.6 Порядка составления формы №1-ПИ содержится определение связанной стороны (в частности, одним из условий является то, что респондент и иностранное юридическое лицо должны находиться под непосредственным или косвенным </w:t>
      </w:r>
      <w:proofErr w:type="gramStart"/>
      <w:r w:rsidRPr="000E49D0">
        <w:t>контролем</w:t>
      </w:r>
      <w:proofErr w:type="gramEnd"/>
      <w:r w:rsidR="001B33ED" w:rsidRPr="000E49D0">
        <w:t xml:space="preserve"> </w:t>
      </w:r>
      <w:r w:rsidRPr="000E49D0">
        <w:t>или влиянием одной и той же организации-резидента или организации-нерезидента либо одного и того же физического лица-резидента или физического лица-нерезидента). Справедливо ли вышеуказанное определение для организаций, которые находятся под контролем одного и того же физического лица?</w:t>
      </w:r>
      <w:bookmarkEnd w:id="23"/>
      <w:bookmarkEnd w:id="24"/>
      <w:bookmarkEnd w:id="25"/>
    </w:p>
    <w:p w:rsidR="008A1757" w:rsidRPr="000E49D0" w:rsidRDefault="00217996">
      <w:r w:rsidRPr="000E49D0">
        <w:t xml:space="preserve">Да. Контролирующим инвестором в случае связанных сторон </w:t>
      </w:r>
      <w:proofErr w:type="gramStart"/>
      <w:r w:rsidRPr="000E49D0">
        <w:t>может</w:t>
      </w:r>
      <w:r w:rsidR="002E659F" w:rsidRPr="000E49D0">
        <w:t xml:space="preserve">  </w:t>
      </w:r>
      <w:r w:rsidRPr="000E49D0">
        <w:t>быть</w:t>
      </w:r>
      <w:proofErr w:type="gramEnd"/>
      <w:r w:rsidRPr="000E49D0">
        <w:t xml:space="preserve"> как юридическое, так и физическое лицо.</w:t>
      </w:r>
    </w:p>
    <w:p w:rsidR="008A1757" w:rsidRPr="000E49D0" w:rsidRDefault="00217996">
      <w:pPr>
        <w:pStyle w:val="1"/>
        <w:rPr>
          <w:lang w:eastAsia="ru-RU"/>
        </w:rPr>
      </w:pPr>
      <w:bookmarkStart w:id="26" w:name="_Toc416173593"/>
      <w:bookmarkStart w:id="27" w:name="_Toc416173829"/>
      <w:bookmarkStart w:id="28" w:name="_Toc63323375"/>
      <w:r w:rsidRPr="000E49D0">
        <w:rPr>
          <w:lang w:eastAsia="ru-RU"/>
        </w:rPr>
        <w:t>Что подразумевается под первичным контролирующим инвестором?</w:t>
      </w:r>
      <w:bookmarkEnd w:id="26"/>
      <w:bookmarkEnd w:id="27"/>
      <w:bookmarkEnd w:id="28"/>
    </w:p>
    <w:p w:rsidR="008A1757" w:rsidRPr="000E49D0" w:rsidRDefault="00217996">
      <w:pPr>
        <w:rPr>
          <w:lang w:eastAsia="ru-RU"/>
        </w:rPr>
      </w:pPr>
      <w:r w:rsidRPr="000E49D0">
        <w:rPr>
          <w:lang w:eastAsia="ru-RU"/>
        </w:rPr>
        <w:t>Первичный контролирующий инвестор - это юридическое или физическое лицо, которое в конечном счете прямо или косвенно (через третьих лиц) контролирует деятельность организации-респондента. Более подробное определение приведено в пункте 1.2.8. Порядка составления формы №1-ПИ.</w:t>
      </w:r>
    </w:p>
    <w:p w:rsidR="008A1757" w:rsidRPr="000E49D0" w:rsidRDefault="008A1757">
      <w:pPr>
        <w:rPr>
          <w:lang w:eastAsia="ru-RU"/>
        </w:rPr>
      </w:pPr>
    </w:p>
    <w:p w:rsidR="008A1757" w:rsidRPr="000E49D0" w:rsidRDefault="00217996">
      <w:pPr>
        <w:pStyle w:val="1"/>
        <w:rPr>
          <w:lang w:eastAsia="ru-RU"/>
        </w:rPr>
      </w:pPr>
      <w:bookmarkStart w:id="29" w:name="_Toc416173594"/>
      <w:bookmarkStart w:id="30" w:name="_Toc416173830"/>
      <w:bookmarkStart w:id="31" w:name="_Toc63323376"/>
      <w:r w:rsidRPr="000E49D0">
        <w:t>Что включает графа «</w:t>
      </w:r>
      <w:r w:rsidRPr="000E49D0">
        <w:rPr>
          <w:lang w:eastAsia="ru-RU"/>
        </w:rPr>
        <w:t xml:space="preserve">Остаток на начало отчетного периода» по строке 1.2.2.1. «Ссуды (займы), полученные от прямого инвестора»: только «остаток суммы займа» или «остаток суммы займа + остаток начисленных процентов»? Если строка включает проценты, то где корректнее отразить сумму начисленных в отчетном периоде процентов – в графе «Изменения в результате операций / рост» или </w:t>
      </w:r>
      <w:r w:rsidRPr="000E49D0">
        <w:rPr>
          <w:lang w:eastAsia="ru-RU"/>
        </w:rPr>
        <w:lastRenderedPageBreak/>
        <w:t>только в графе «Проценты и доходы по участию в капитале, начисленные к выплате в отчетном периоде»?</w:t>
      </w:r>
      <w:bookmarkEnd w:id="29"/>
      <w:bookmarkEnd w:id="30"/>
      <w:bookmarkEnd w:id="31"/>
    </w:p>
    <w:p w:rsidR="008A1757" w:rsidRPr="000E49D0" w:rsidRDefault="00217996">
      <w:pPr>
        <w:rPr>
          <w:szCs w:val="28"/>
          <w:lang w:eastAsia="ru-RU"/>
        </w:rPr>
      </w:pPr>
      <w:r w:rsidRPr="000E49D0">
        <w:rPr>
          <w:lang w:eastAsia="ru-RU"/>
        </w:rPr>
        <w:t xml:space="preserve">Остатки по строке 1.2.2.1. «Ссуды (займы), полученные от прямого инвестора» отражаются с учетом начисленных процентов. Проценты, начисленные в отчетном периоде, отражаются в графе 13 «Проценты и доходы по участию в капитале, начисленные к выплате в отчетном периоде» (подробнее см. пункт </w:t>
      </w:r>
      <w:r w:rsidRPr="000E49D0">
        <w:rPr>
          <w:szCs w:val="28"/>
          <w:lang w:eastAsia="ru-RU"/>
        </w:rPr>
        <w:t xml:space="preserve">4.4.4 </w:t>
      </w:r>
      <w:r w:rsidRPr="000E49D0">
        <w:t>Порядка составления формы №1-ПИ</w:t>
      </w:r>
      <w:r w:rsidRPr="000E49D0">
        <w:rPr>
          <w:szCs w:val="28"/>
          <w:lang w:eastAsia="ru-RU"/>
        </w:rPr>
        <w:t>).</w:t>
      </w:r>
    </w:p>
    <w:p w:rsidR="008A1757" w:rsidRPr="000E49D0" w:rsidRDefault="00217996">
      <w:pPr>
        <w:pStyle w:val="1"/>
      </w:pPr>
      <w:bookmarkStart w:id="32" w:name="_Toc63323377"/>
      <w:r w:rsidRPr="000E49D0">
        <w:t xml:space="preserve">Данные в Отчете за </w:t>
      </w:r>
      <w:r w:rsidR="001B33ED" w:rsidRPr="000E49D0">
        <w:rPr>
          <w:lang w:val="en-US"/>
        </w:rPr>
        <w:t>II</w:t>
      </w:r>
      <w:r w:rsidRPr="000E49D0">
        <w:t xml:space="preserve"> квартал приводятся нарастающим итогом с начала года или только за </w:t>
      </w:r>
      <w:r w:rsidR="001B33ED" w:rsidRPr="000E49D0">
        <w:rPr>
          <w:lang w:val="en-US"/>
        </w:rPr>
        <w:t>II</w:t>
      </w:r>
      <w:r w:rsidRPr="000E49D0">
        <w:t xml:space="preserve"> квартал?</w:t>
      </w:r>
      <w:bookmarkEnd w:id="32"/>
    </w:p>
    <w:p w:rsidR="008A1757" w:rsidRPr="000E49D0" w:rsidRDefault="00217996">
      <w:pPr>
        <w:rPr>
          <w:lang w:eastAsia="ru-RU"/>
        </w:rPr>
      </w:pPr>
      <w:r w:rsidRPr="000E49D0">
        <w:rPr>
          <w:lang w:eastAsia="ru-RU"/>
        </w:rPr>
        <w:t>Отчет по форме №1-ПИ отражает операции только за квартал, соответственно, остатки должны быть показаны по состоянию на начало и конец отчетного квартала.</w:t>
      </w:r>
    </w:p>
    <w:p w:rsidR="008A1757" w:rsidRPr="000E49D0" w:rsidRDefault="00217996">
      <w:pPr>
        <w:pStyle w:val="1"/>
        <w:rPr>
          <w:lang w:eastAsia="ru-RU"/>
        </w:rPr>
      </w:pPr>
      <w:bookmarkStart w:id="33" w:name="_Toc63323378"/>
      <w:r w:rsidRPr="000E49D0">
        <w:t>Как отражать дивиденды в форме №1-ПИ?</w:t>
      </w:r>
      <w:bookmarkEnd w:id="33"/>
    </w:p>
    <w:p w:rsidR="008A1757" w:rsidRPr="000E49D0" w:rsidRDefault="00217996">
      <w:pPr>
        <w:rPr>
          <w:lang w:eastAsia="ru-RU"/>
        </w:rPr>
      </w:pPr>
      <w:r w:rsidRPr="000E49D0">
        <w:rPr>
          <w:lang w:eastAsia="ru-RU"/>
        </w:rPr>
        <w:t>Объявленные дивиденды и выплаченные дивиденды отражаются в форме №</w:t>
      </w:r>
      <w:r w:rsidRPr="000E49D0">
        <w:t>1-ПИ,</w:t>
      </w:r>
      <w:r w:rsidRPr="000E49D0">
        <w:rPr>
          <w:lang w:eastAsia="ru-RU"/>
        </w:rPr>
        <w:t xml:space="preserve"> как и другие показатели, отдельно по каждому нерезиденту (прямому инвестору, предприятию прямого инвестирования или связанной стороне). Суммы объявленных и выплаченных дивидендов должны включать в себя налоги. Объявленные дивиденды отражаются согласно пунктам 4.4.4 и 5.4.4 Порядка составления формы №1-ПИ. Выплаченные дивиденды отражаются согласно пунктам 4.4.5 и 5.4.5 Порядка составления формы №1-ПИ.</w:t>
      </w:r>
    </w:p>
    <w:p w:rsidR="008A1757" w:rsidRPr="000E49D0" w:rsidRDefault="00217996">
      <w:pPr>
        <w:pStyle w:val="1"/>
        <w:rPr>
          <w:lang w:eastAsia="ru-RU"/>
        </w:rPr>
      </w:pPr>
      <w:bookmarkStart w:id="34" w:name="_Toc63323379"/>
      <w:r w:rsidRPr="000E49D0">
        <w:t>Заполнили отчет по форме №1-ПИ за предыдущий период по данным предварительного учета, т.к. фактические данные на тот момент времени отсутствовали, сейчас данные уточнились, что делать?</w:t>
      </w:r>
      <w:bookmarkEnd w:id="34"/>
    </w:p>
    <w:p w:rsidR="008A1757" w:rsidRPr="000E49D0" w:rsidRDefault="00217996">
      <w:pPr>
        <w:rPr>
          <w:szCs w:val="28"/>
        </w:rPr>
      </w:pPr>
      <w:r w:rsidRPr="000E49D0">
        <w:rPr>
          <w:szCs w:val="28"/>
        </w:rPr>
        <w:t xml:space="preserve">Необходимо представить скорректированные отчеты за предыдущие периоды. Скорректированные отчеты можно </w:t>
      </w:r>
      <w:r w:rsidR="007C4494" w:rsidRPr="000E49D0">
        <w:rPr>
          <w:szCs w:val="28"/>
        </w:rPr>
        <w:t>направить</w:t>
      </w:r>
      <w:r w:rsidRPr="000E49D0">
        <w:rPr>
          <w:szCs w:val="28"/>
        </w:rPr>
        <w:t xml:space="preserve"> в любое время или вместе с очередным отчетом по форме №1-ПИ. В случае незначительной разницы (например, если изменения менее 1</w:t>
      </w:r>
      <w:r w:rsidR="004E5847">
        <w:rPr>
          <w:szCs w:val="28"/>
        </w:rPr>
        <w:t>0</w:t>
      </w:r>
      <w:r w:rsidRPr="000E49D0">
        <w:rPr>
          <w:szCs w:val="28"/>
        </w:rPr>
        <w:t>%) между предварительными и фактическими данными</w:t>
      </w:r>
      <w:r w:rsidR="007C4494" w:rsidRPr="000E49D0">
        <w:rPr>
          <w:szCs w:val="28"/>
        </w:rPr>
        <w:t xml:space="preserve"> </w:t>
      </w:r>
      <w:r w:rsidRPr="000E49D0">
        <w:rPr>
          <w:szCs w:val="28"/>
        </w:rPr>
        <w:t>респондент может откорректировать эти уточнения изменениями соответствующих показателей в форме №1-ПИ в очередном отчетном периоде и не направлять скорректированные отчеты по форме №1-ПИ за предыдущие периоды.</w:t>
      </w:r>
    </w:p>
    <w:p w:rsidR="008A1757" w:rsidRPr="000E49D0" w:rsidRDefault="00217996">
      <w:pPr>
        <w:pStyle w:val="1"/>
        <w:rPr>
          <w:lang w:eastAsia="ru-RU"/>
        </w:rPr>
      </w:pPr>
      <w:bookmarkStart w:id="35" w:name="_Toc63323380"/>
      <w:r w:rsidRPr="000E49D0">
        <w:t>Правильно ли в графе 16 «Нераспределенная прибыль (+) / непокрытый убыток (-) отчетного периода, соответствующая/</w:t>
      </w:r>
      <w:proofErr w:type="spellStart"/>
      <w:r w:rsidRPr="000E49D0">
        <w:t>ий</w:t>
      </w:r>
      <w:proofErr w:type="spellEnd"/>
      <w:r w:rsidRPr="000E49D0">
        <w:t xml:space="preserve"> доле участия прямого инвестора в капитале отчитывающейся </w:t>
      </w:r>
      <w:r w:rsidRPr="000E49D0">
        <w:lastRenderedPageBreak/>
        <w:t>организации» подраздела 1.2 отражать нераспределенную прибыль компании из бухгалтерского баланса?</w:t>
      </w:r>
      <w:bookmarkEnd w:id="35"/>
    </w:p>
    <w:p w:rsidR="008A1757" w:rsidRPr="000E49D0" w:rsidRDefault="00217996">
      <w:pPr>
        <w:rPr>
          <w:szCs w:val="28"/>
        </w:rPr>
      </w:pPr>
      <w:r w:rsidRPr="000E49D0">
        <w:rPr>
          <w:szCs w:val="28"/>
        </w:rPr>
        <w:t>Нет. В графе 16 «Нераспределенная прибыль (+) / непокрытый убыток (-) отчетного периода, соответствующая/</w:t>
      </w:r>
      <w:proofErr w:type="spellStart"/>
      <w:r w:rsidRPr="000E49D0">
        <w:rPr>
          <w:szCs w:val="28"/>
        </w:rPr>
        <w:t>ий</w:t>
      </w:r>
      <w:proofErr w:type="spellEnd"/>
      <w:r w:rsidRPr="000E49D0">
        <w:rPr>
          <w:szCs w:val="28"/>
        </w:rPr>
        <w:t xml:space="preserve"> доле участия прямого инвестора в капитале отчитывающейся организации» подраздела 1.2 отражается нераспределенная прибыль респондента, соответствующая доле участия прямого инвестора в капитале отчитывающейся организации, только за отчетный период (квартал). Этот показатель расчетный. Для его составления следует использовать «Отчет о финансовых результатах» или «Отчет о прибылях и убытках», в зависимости от того</w:t>
      </w:r>
      <w:r w:rsidR="001B33ED" w:rsidRPr="000E49D0">
        <w:rPr>
          <w:szCs w:val="28"/>
        </w:rPr>
        <w:t>,</w:t>
      </w:r>
      <w:r w:rsidRPr="000E49D0">
        <w:rPr>
          <w:szCs w:val="28"/>
        </w:rPr>
        <w:t xml:space="preserve"> по российским или международным стандартам составляется отчетность респондента. Из этих документов для заполнения графы 16 </w:t>
      </w:r>
      <w:r w:rsidR="001B33ED" w:rsidRPr="000E49D0">
        <w:rPr>
          <w:szCs w:val="28"/>
        </w:rPr>
        <w:t>используется</w:t>
      </w:r>
      <w:r w:rsidRPr="000E49D0">
        <w:rPr>
          <w:szCs w:val="28"/>
        </w:rPr>
        <w:t xml:space="preserve"> </w:t>
      </w:r>
      <w:r w:rsidRPr="000E49D0">
        <w:rPr>
          <w:szCs w:val="28"/>
          <w:u w:val="single"/>
        </w:rPr>
        <w:t>чистая прибыль за отчетный период</w:t>
      </w:r>
      <w:r w:rsidRPr="000E49D0">
        <w:rPr>
          <w:szCs w:val="28"/>
        </w:rPr>
        <w:t xml:space="preserve">, за </w:t>
      </w:r>
      <w:r w:rsidR="001B33ED" w:rsidRPr="000E49D0">
        <w:rPr>
          <w:szCs w:val="28"/>
        </w:rPr>
        <w:t>вычетом</w:t>
      </w:r>
      <w:r w:rsidRPr="000E49D0">
        <w:rPr>
          <w:szCs w:val="28"/>
        </w:rPr>
        <w:t xml:space="preserve"> курсовых переоценок, распределенной прибыли или объявленных дивидендов (если дивиденды объявлялись в отчетном периоде, вне зависимости от того</w:t>
      </w:r>
      <w:r w:rsidR="001B33ED" w:rsidRPr="000E49D0">
        <w:rPr>
          <w:szCs w:val="28"/>
        </w:rPr>
        <w:t>,</w:t>
      </w:r>
      <w:r w:rsidRPr="000E49D0">
        <w:rPr>
          <w:szCs w:val="28"/>
        </w:rPr>
        <w:t xml:space="preserve"> за какой предыдущий период деятельности они объявлялись), за минусом прибылей и убытков от </w:t>
      </w:r>
      <w:proofErr w:type="spellStart"/>
      <w:r w:rsidRPr="000E49D0">
        <w:rPr>
          <w:szCs w:val="28"/>
        </w:rPr>
        <w:t>неоперационной</w:t>
      </w:r>
      <w:proofErr w:type="spellEnd"/>
      <w:r w:rsidRPr="000E49D0">
        <w:rPr>
          <w:szCs w:val="28"/>
        </w:rPr>
        <w:t xml:space="preserve"> деятельности, всех видов резервов. Полученный результат умножается на долю прямого инвестора. Подробнее см. п. 4.4.7 Порядка составления формы №1-ПИ.</w:t>
      </w:r>
    </w:p>
    <w:p w:rsidR="008A1757" w:rsidRPr="000E49D0" w:rsidRDefault="00217996">
      <w:pPr>
        <w:rPr>
          <w:szCs w:val="28"/>
        </w:rPr>
      </w:pPr>
      <w:r w:rsidRPr="000E49D0">
        <w:rPr>
          <w:szCs w:val="28"/>
        </w:rPr>
        <w:t>Аналогично заполняется показатель графы 16 «Нераспределенная прибыль (+) / непокрытый убыток (-) отчетного периода, соответствующая/</w:t>
      </w:r>
      <w:proofErr w:type="spellStart"/>
      <w:r w:rsidRPr="000E49D0">
        <w:rPr>
          <w:szCs w:val="28"/>
        </w:rPr>
        <w:t>ий</w:t>
      </w:r>
      <w:proofErr w:type="spellEnd"/>
      <w:r w:rsidRPr="000E49D0">
        <w:rPr>
          <w:szCs w:val="28"/>
        </w:rPr>
        <w:t xml:space="preserve"> доле участия респондента в капитале предприятия прямого инвестирования» подраздела 2.2 с учетом того, что этот показатель формируется на основе данных бухгалтерского учета компании</w:t>
      </w:r>
      <w:r w:rsidR="00603AC1" w:rsidRPr="000E49D0">
        <w:rPr>
          <w:rStyle w:val="aa"/>
        </w:rPr>
        <w:t>-</w:t>
      </w:r>
      <w:r w:rsidRPr="000E49D0">
        <w:rPr>
          <w:szCs w:val="28"/>
        </w:rPr>
        <w:t>нерезидента (п. 5.4.7 Порядка составления формы №1-ПИ).</w:t>
      </w:r>
    </w:p>
    <w:p w:rsidR="008A1757" w:rsidRPr="000E49D0" w:rsidRDefault="00217996">
      <w:pPr>
        <w:pStyle w:val="1"/>
        <w:rPr>
          <w:lang w:eastAsia="ru-RU"/>
        </w:rPr>
      </w:pPr>
      <w:bookmarkStart w:id="36" w:name="_Toc63323381"/>
      <w:r w:rsidRPr="000E49D0">
        <w:t>Как заполнять гр. 16 «Нераспределенная прибыль (+) / непокрытый убыток (-) отчетного периода, соответствующая/</w:t>
      </w:r>
      <w:proofErr w:type="spellStart"/>
      <w:r w:rsidRPr="000E49D0">
        <w:t>ий</w:t>
      </w:r>
      <w:proofErr w:type="spellEnd"/>
      <w:r w:rsidRPr="000E49D0">
        <w:t xml:space="preserve"> доле участия прямого инвестора в капитале отчитывающейся организации» подраздела 1.2, если остатки в гр.10 и гр.19 по строке 1.2.1.1. организация заполняет по рыночной стоимости своих ценных бумаг, допущенных к обращению.</w:t>
      </w:r>
      <w:bookmarkEnd w:id="36"/>
    </w:p>
    <w:p w:rsidR="008A1757" w:rsidRPr="000E49D0" w:rsidRDefault="00217996">
      <w:pPr>
        <w:rPr>
          <w:szCs w:val="28"/>
        </w:rPr>
      </w:pPr>
      <w:r w:rsidRPr="000E49D0">
        <w:rPr>
          <w:szCs w:val="28"/>
        </w:rPr>
        <w:t xml:space="preserve">Если ценные бумаги респондента допущены к обращению, то в соответствии с пунктом 4.4.10.1 Порядка составления формы </w:t>
      </w:r>
      <w:r w:rsidR="00FA25A6" w:rsidRPr="000E49D0">
        <w:t>№1-ПИ</w:t>
      </w:r>
      <w:r w:rsidR="00FA25A6" w:rsidRPr="000E49D0">
        <w:rPr>
          <w:szCs w:val="28"/>
        </w:rPr>
        <w:t xml:space="preserve"> </w:t>
      </w:r>
      <w:r w:rsidRPr="000E49D0">
        <w:rPr>
          <w:szCs w:val="28"/>
        </w:rPr>
        <w:t>участие прямого инвестора в капитале респондента по состоянию на начало и конец отчетного периода указывается по котировкам ценных бумаг респондента на отчетные даты. В этом случае гр. 16 «Нераспределенная прибыль (+) / непокрытый убыток (-) отчетного периода, соответствующая/</w:t>
      </w:r>
      <w:proofErr w:type="spellStart"/>
      <w:r w:rsidRPr="000E49D0">
        <w:rPr>
          <w:szCs w:val="28"/>
        </w:rPr>
        <w:t>ий</w:t>
      </w:r>
      <w:proofErr w:type="spellEnd"/>
      <w:r w:rsidRPr="000E49D0">
        <w:rPr>
          <w:szCs w:val="28"/>
        </w:rPr>
        <w:t xml:space="preserve"> доле участия прямого инвестора в капитале отчитывающейся организации» должна заполняться из отчетности организации, составленной в соответствии с МСФО или американскими стандартами бухгалтерского учета (US GAAP), исходя из расчета, описанного в п.4.4.7.</w:t>
      </w:r>
    </w:p>
    <w:p w:rsidR="008A1757" w:rsidRPr="000E49D0" w:rsidRDefault="00217996">
      <w:pPr>
        <w:pStyle w:val="1"/>
        <w:rPr>
          <w:lang w:eastAsia="ru-RU"/>
        </w:rPr>
      </w:pPr>
      <w:bookmarkStart w:id="37" w:name="_Toc63323382"/>
      <w:r w:rsidRPr="000E49D0">
        <w:lastRenderedPageBreak/>
        <w:t>Как правильно отражать изменение пассивов респондента по отношению к его прямому инвестору в результате продажи или приобретения в отчетном квартале прямым инвестором доли участия в капитале респондента?</w:t>
      </w:r>
      <w:bookmarkEnd w:id="37"/>
    </w:p>
    <w:p w:rsidR="008A1757" w:rsidRPr="000E49D0" w:rsidRDefault="00217996">
      <w:pPr>
        <w:rPr>
          <w:szCs w:val="28"/>
        </w:rPr>
      </w:pPr>
      <w:r w:rsidRPr="000E49D0">
        <w:rPr>
          <w:szCs w:val="28"/>
        </w:rPr>
        <w:t>Если в отчетном квартале произошла покупка (продажа) прямым инвестором-нерезидентом доли участия в капитале респондента, то такая операция должна быть отражена по строке «1.2.1.1. Участие прямого инвестора в капитале отчитывающейся организации в форме обыкновенных акций, долей (паев) и прочего участия (кроме привилегированных акций)» в гр.11 или гр.12 (Изменения результате операций: рост, снижение) в том случае, если она осуществлялась непосредственно между прямым инвестором-нерезидентом и организацией-респондентом. Это могут быть такие операции</w:t>
      </w:r>
      <w:r w:rsidR="00FA25A6" w:rsidRPr="000E49D0">
        <w:rPr>
          <w:szCs w:val="28"/>
        </w:rPr>
        <w:t>,</w:t>
      </w:r>
      <w:r w:rsidRPr="000E49D0">
        <w:rPr>
          <w:szCs w:val="28"/>
        </w:rPr>
        <w:t xml:space="preserve"> как: первичное приобретение ценных бумаг, долей (паев), обеспечивающих участие в капитале; приобретение акций дополнительной эмиссии; осуществление взносов в капитал в денежной, материальной и нематериальной форме (включая переводы безвозмездной финансовой помощи); обратный выкуп собственных ценных бумаг, долей (паев), обеспечивающих участие в капитале; уменьшение уставного капитала, выплаты при ликвидации; возврат взносов в капитал.</w:t>
      </w:r>
    </w:p>
    <w:p w:rsidR="008A1757" w:rsidRPr="000E49D0" w:rsidRDefault="00217996">
      <w:pPr>
        <w:rPr>
          <w:szCs w:val="28"/>
        </w:rPr>
      </w:pPr>
      <w:r w:rsidRPr="000E49D0">
        <w:rPr>
          <w:szCs w:val="28"/>
        </w:rPr>
        <w:t xml:space="preserve">В случае, если организация не осуществляла операций с прямым инвестором – нерезидентом, а его доля в уставном капитале организации изменилась по состоянию на конец отчетного периода, то по строке 1.2.1.1. гр.19 «Остаток на конец отчетного периода» нужно указать размер участия прямого инвестора в капитале организации в соответствии с новой долей прямого инвестора (предварительно отраженной в гр. 6 Подраздела 1.1). Вся разница в данных гр.10 и гр.19 с учетом заполненной гр.16 отразится в гр.18 «Изменения в результате переоценки», т.к. в шаблоне формы в этой графе </w:t>
      </w:r>
      <w:r w:rsidR="00173DD3" w:rsidRPr="000E49D0">
        <w:rPr>
          <w:szCs w:val="28"/>
        </w:rPr>
        <w:t xml:space="preserve">находится </w:t>
      </w:r>
      <w:r w:rsidRPr="000E49D0">
        <w:rPr>
          <w:szCs w:val="28"/>
        </w:rPr>
        <w:t>формула, просчитывающая арифметику по строке. Однако в рассматриваемом случае данные гр. 18 следует распределить на изменения в результате всех видов переоценки, указываемые в гр. 18, и «Прочие изменения», которые должны отражаться в гр. 17. Таким образом, изменение доли прямого инвестора в уставном капитале организации, произошедшее в результате операции, осуществленной на вторичном рынке, должно быть отражено в гр.17.</w:t>
      </w:r>
    </w:p>
    <w:p w:rsidR="008A1757" w:rsidRPr="000E49D0" w:rsidRDefault="00217996">
      <w:pPr>
        <w:pStyle w:val="1"/>
        <w:rPr>
          <w:lang w:eastAsia="ru-RU"/>
        </w:rPr>
      </w:pPr>
      <w:bookmarkStart w:id="38" w:name="_Toc63323383"/>
      <w:r w:rsidRPr="000E49D0">
        <w:t xml:space="preserve">Что делать, если в отчете ошибочно указали, что отчет за </w:t>
      </w:r>
      <w:r w:rsidR="001B33ED" w:rsidRPr="000E49D0">
        <w:rPr>
          <w:lang w:val="en-US"/>
        </w:rPr>
        <w:t>II</w:t>
      </w:r>
      <w:r w:rsidRPr="000E49D0">
        <w:t xml:space="preserve"> квартал, а </w:t>
      </w:r>
      <w:r w:rsidR="00FA25A6" w:rsidRPr="000E49D0">
        <w:t>отчет -</w:t>
      </w:r>
      <w:r w:rsidRPr="000E49D0">
        <w:t xml:space="preserve"> за </w:t>
      </w:r>
      <w:r w:rsidR="001B33ED" w:rsidRPr="000E49D0">
        <w:rPr>
          <w:lang w:val="en-US"/>
        </w:rPr>
        <w:t>III</w:t>
      </w:r>
      <w:r w:rsidRPr="000E49D0">
        <w:t xml:space="preserve"> квартал?</w:t>
      </w:r>
      <w:bookmarkEnd w:id="38"/>
    </w:p>
    <w:p w:rsidR="008A1757" w:rsidRDefault="00217996" w:rsidP="0017291F">
      <w:pPr>
        <w:rPr>
          <w:szCs w:val="28"/>
        </w:rPr>
      </w:pPr>
      <w:r w:rsidRPr="000E49D0">
        <w:rPr>
          <w:szCs w:val="28"/>
        </w:rPr>
        <w:t xml:space="preserve">В этом случае был испорчен ранее отправленный </w:t>
      </w:r>
      <w:r w:rsidR="00022991" w:rsidRPr="000E49D0">
        <w:rPr>
          <w:szCs w:val="28"/>
        </w:rPr>
        <w:t xml:space="preserve">в Банк России </w:t>
      </w:r>
      <w:r w:rsidRPr="000E49D0">
        <w:rPr>
          <w:szCs w:val="28"/>
        </w:rPr>
        <w:t xml:space="preserve">отчет за </w:t>
      </w:r>
      <w:r w:rsidR="001B33ED" w:rsidRPr="000E49D0">
        <w:rPr>
          <w:szCs w:val="28"/>
          <w:lang w:val="en-US"/>
        </w:rPr>
        <w:t>II</w:t>
      </w:r>
      <w:r w:rsidRPr="000E49D0">
        <w:rPr>
          <w:szCs w:val="28"/>
        </w:rPr>
        <w:t xml:space="preserve"> квартал, а отчет за </w:t>
      </w:r>
      <w:r w:rsidR="001B33ED" w:rsidRPr="000E49D0">
        <w:rPr>
          <w:szCs w:val="28"/>
          <w:lang w:val="en-US"/>
        </w:rPr>
        <w:t>III</w:t>
      </w:r>
      <w:r w:rsidRPr="000E49D0">
        <w:rPr>
          <w:szCs w:val="28"/>
        </w:rPr>
        <w:t xml:space="preserve"> квартал не представлен. Необходимо повторно отправить корректные отчеты за </w:t>
      </w:r>
      <w:r w:rsidR="001B33ED" w:rsidRPr="000E49D0">
        <w:rPr>
          <w:szCs w:val="28"/>
          <w:lang w:val="en-US"/>
        </w:rPr>
        <w:t>II</w:t>
      </w:r>
      <w:r w:rsidRPr="000E49D0">
        <w:rPr>
          <w:szCs w:val="28"/>
        </w:rPr>
        <w:t xml:space="preserve"> и </w:t>
      </w:r>
      <w:r w:rsidR="001B33ED" w:rsidRPr="000E49D0">
        <w:rPr>
          <w:szCs w:val="28"/>
          <w:lang w:val="en-US"/>
        </w:rPr>
        <w:t>III</w:t>
      </w:r>
      <w:r w:rsidRPr="000E49D0">
        <w:rPr>
          <w:szCs w:val="28"/>
        </w:rPr>
        <w:t xml:space="preserve"> кварталы, а в поле «Дата составления» </w:t>
      </w:r>
      <w:r w:rsidR="00FA25A6" w:rsidRPr="000E49D0">
        <w:rPr>
          <w:szCs w:val="28"/>
        </w:rPr>
        <w:t>в</w:t>
      </w:r>
      <w:r w:rsidRPr="000E49D0">
        <w:rPr>
          <w:szCs w:val="28"/>
        </w:rPr>
        <w:t xml:space="preserve"> каждо</w:t>
      </w:r>
      <w:r w:rsidR="00FA25A6" w:rsidRPr="000E49D0">
        <w:rPr>
          <w:szCs w:val="28"/>
        </w:rPr>
        <w:t>м</w:t>
      </w:r>
      <w:r w:rsidRPr="000E49D0">
        <w:rPr>
          <w:szCs w:val="28"/>
        </w:rPr>
        <w:t xml:space="preserve"> отчет</w:t>
      </w:r>
      <w:r w:rsidR="00FA25A6" w:rsidRPr="000E49D0">
        <w:rPr>
          <w:szCs w:val="28"/>
        </w:rPr>
        <w:t>е</w:t>
      </w:r>
      <w:r w:rsidRPr="000E49D0">
        <w:rPr>
          <w:szCs w:val="28"/>
        </w:rPr>
        <w:t xml:space="preserve"> должна быть указана более поздняя дата, чем в ранее направленных отчетах.</w:t>
      </w:r>
    </w:p>
    <w:sectPr w:rsidR="008A175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2C0" w:rsidRDefault="00FF32C0">
      <w:pPr>
        <w:spacing w:before="0"/>
      </w:pPr>
      <w:r>
        <w:separator/>
      </w:r>
    </w:p>
  </w:endnote>
  <w:endnote w:type="continuationSeparator" w:id="0">
    <w:p w:rsidR="00FF32C0" w:rsidRDefault="00FF32C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757" w:rsidRDefault="0021799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63AE6">
      <w:rPr>
        <w:noProof/>
      </w:rPr>
      <w:t>8</w:t>
    </w:r>
    <w:r>
      <w:fldChar w:fldCharType="end"/>
    </w:r>
  </w:p>
  <w:p w:rsidR="008A1757" w:rsidRDefault="008A17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2C0" w:rsidRDefault="00FF32C0">
      <w:pPr>
        <w:spacing w:before="0"/>
      </w:pPr>
      <w:r>
        <w:separator/>
      </w:r>
    </w:p>
  </w:footnote>
  <w:footnote w:type="continuationSeparator" w:id="0">
    <w:p w:rsidR="00FF32C0" w:rsidRDefault="00FF32C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757" w:rsidRDefault="008A1757">
    <w:pPr>
      <w:ind w:left="0"/>
      <w:jc w:val="right"/>
      <w:rPr>
        <w:sz w:val="22"/>
        <w:szCs w:val="3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0DCD149B"/>
    <w:multiLevelType w:val="hybridMultilevel"/>
    <w:tmpl w:val="8A94B0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EB4155"/>
    <w:multiLevelType w:val="hybridMultilevel"/>
    <w:tmpl w:val="304E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B01CD"/>
    <w:multiLevelType w:val="hybridMultilevel"/>
    <w:tmpl w:val="F2763D48"/>
    <w:lvl w:ilvl="0" w:tplc="43044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AC569F"/>
    <w:multiLevelType w:val="hybridMultilevel"/>
    <w:tmpl w:val="A97221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3B313DA"/>
    <w:multiLevelType w:val="multilevel"/>
    <w:tmpl w:val="43381EB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85C339D"/>
    <w:multiLevelType w:val="hybridMultilevel"/>
    <w:tmpl w:val="ED020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57"/>
    <w:rsid w:val="00022991"/>
    <w:rsid w:val="000C41AC"/>
    <w:rsid w:val="000E49D0"/>
    <w:rsid w:val="0017291F"/>
    <w:rsid w:val="00173DD3"/>
    <w:rsid w:val="0018762C"/>
    <w:rsid w:val="001A18E7"/>
    <w:rsid w:val="001B33ED"/>
    <w:rsid w:val="001B7BD9"/>
    <w:rsid w:val="002170A1"/>
    <w:rsid w:val="00217996"/>
    <w:rsid w:val="002E659F"/>
    <w:rsid w:val="00351D79"/>
    <w:rsid w:val="004E5847"/>
    <w:rsid w:val="00516A18"/>
    <w:rsid w:val="0054338A"/>
    <w:rsid w:val="00577154"/>
    <w:rsid w:val="00603AC1"/>
    <w:rsid w:val="006807B8"/>
    <w:rsid w:val="007C4494"/>
    <w:rsid w:val="007D3AD0"/>
    <w:rsid w:val="00804B25"/>
    <w:rsid w:val="008162EA"/>
    <w:rsid w:val="00847553"/>
    <w:rsid w:val="00866A10"/>
    <w:rsid w:val="008A1757"/>
    <w:rsid w:val="00910513"/>
    <w:rsid w:val="00A211E7"/>
    <w:rsid w:val="00A24CA4"/>
    <w:rsid w:val="00A40805"/>
    <w:rsid w:val="00B54CCA"/>
    <w:rsid w:val="00B558AB"/>
    <w:rsid w:val="00B7324F"/>
    <w:rsid w:val="00C63AE6"/>
    <w:rsid w:val="00C7544D"/>
    <w:rsid w:val="00D56920"/>
    <w:rsid w:val="00D76122"/>
    <w:rsid w:val="00E173E8"/>
    <w:rsid w:val="00E57F1D"/>
    <w:rsid w:val="00E72DB9"/>
    <w:rsid w:val="00F02EBB"/>
    <w:rsid w:val="00FA25A6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E7EBFC-6851-48D8-93BB-E64054D2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Эпиграф"/>
    <w:qFormat/>
    <w:pPr>
      <w:spacing w:before="120"/>
      <w:ind w:left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"/>
    <w:autoRedefine/>
    <w:qFormat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autoRedefine/>
    <w:semiHidden/>
    <w:pPr>
      <w:spacing w:before="0"/>
      <w:ind w:left="28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pPr>
      <w:spacing w:before="0"/>
      <w:ind w:left="560"/>
      <w:jc w:val="left"/>
    </w:pPr>
    <w:rPr>
      <w:i/>
      <w:iCs/>
      <w:sz w:val="20"/>
      <w:szCs w:val="20"/>
    </w:rPr>
  </w:style>
  <w:style w:type="paragraph" w:styleId="10">
    <w:name w:val="index 1"/>
    <w:basedOn w:val="a"/>
    <w:next w:val="a"/>
    <w:autoRedefine/>
    <w:semiHidden/>
    <w:pPr>
      <w:ind w:left="280" w:hanging="280"/>
    </w:pPr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spacing w:before="0"/>
      <w:ind w:left="720"/>
      <w:jc w:val="left"/>
    </w:pPr>
    <w:rPr>
      <w:rFonts w:ascii="Calibri" w:eastAsia="Calibri" w:hAnsi="Calibri"/>
      <w:sz w:val="22"/>
      <w:szCs w:val="22"/>
    </w:rPr>
  </w:style>
  <w:style w:type="paragraph" w:styleId="4">
    <w:name w:val="toc 4"/>
    <w:basedOn w:val="a"/>
    <w:next w:val="a"/>
    <w:autoRedefine/>
    <w:semiHidden/>
    <w:pPr>
      <w:spacing w:before="0"/>
      <w:ind w:left="840"/>
      <w:jc w:val="left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pPr>
      <w:tabs>
        <w:tab w:val="left" w:pos="284"/>
        <w:tab w:val="right" w:leader="dot" w:pos="10206"/>
      </w:tabs>
      <w:spacing w:after="120"/>
      <w:ind w:left="284" w:right="566" w:hanging="284"/>
    </w:pPr>
    <w:rPr>
      <w:b/>
      <w:bCs/>
      <w:sz w:val="20"/>
      <w:szCs w:val="20"/>
    </w:rPr>
  </w:style>
  <w:style w:type="paragraph" w:styleId="5">
    <w:name w:val="toc 5"/>
    <w:basedOn w:val="a"/>
    <w:next w:val="a"/>
    <w:autoRedefine/>
    <w:semiHidden/>
    <w:pPr>
      <w:spacing w:before="0"/>
      <w:ind w:left="112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pPr>
      <w:spacing w:before="0"/>
      <w:ind w:left="140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pPr>
      <w:spacing w:before="0"/>
      <w:ind w:left="168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pPr>
      <w:spacing w:before="0"/>
      <w:ind w:left="196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pPr>
      <w:spacing w:before="0"/>
      <w:ind w:left="224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025">
    <w:name w:val="Стиль Первая строка:  025 см"/>
    <w:basedOn w:val="a"/>
    <w:autoRedefine/>
    <w:rPr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Pr>
      <w:sz w:val="28"/>
      <w:szCs w:val="24"/>
      <w:lang w:eastAsia="en-US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8"/>
      <w:szCs w:val="24"/>
      <w:lang w:eastAsia="en-US"/>
    </w:rPr>
  </w:style>
  <w:style w:type="character" w:styleId="aa">
    <w:name w:val="annotation reference"/>
    <w:basedOn w:val="a0"/>
    <w:rPr>
      <w:sz w:val="16"/>
      <w:szCs w:val="16"/>
    </w:rPr>
  </w:style>
  <w:style w:type="paragraph" w:styleId="ab">
    <w:name w:val="annotation text"/>
    <w:basedOn w:val="a"/>
    <w:link w:val="a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Pr>
      <w:lang w:eastAsia="en-US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Тема примечания Знак"/>
    <w:basedOn w:val="ac"/>
    <w:link w:val="ad"/>
    <w:rPr>
      <w:b/>
      <w:bCs/>
      <w:lang w:eastAsia="en-US"/>
    </w:rPr>
  </w:style>
  <w:style w:type="character" w:customStyle="1" w:styleId="document-regularnamevisible">
    <w:name w:val="document-regular_name_visible"/>
    <w:basedOn w:val="a0"/>
  </w:style>
  <w:style w:type="paragraph" w:styleId="af">
    <w:name w:val="footnote text"/>
    <w:basedOn w:val="a"/>
    <w:link w:val="af0"/>
    <w:semiHidden/>
    <w:unhideWhenUsed/>
    <w:rsid w:val="008162EA"/>
    <w:pPr>
      <w:spacing w:before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8162EA"/>
    <w:rPr>
      <w:lang w:eastAsia="en-US"/>
    </w:rPr>
  </w:style>
  <w:style w:type="character" w:styleId="af1">
    <w:name w:val="footnote reference"/>
    <w:basedOn w:val="a0"/>
    <w:semiHidden/>
    <w:unhideWhenUsed/>
    <w:rsid w:val="00816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278">
                      <w:marLeft w:val="4200"/>
                      <w:marRight w:val="1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s.cbr.ru/statisti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br.ru/statistics/reporting/st_dir-inv/info_2020-06-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.cbr.ru/statistic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2A56-E7C0-4F1D-89E8-29C32666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Часто задаваемые вопросы и ответы</vt:lpstr>
    </vt:vector>
  </TitlesOfParts>
  <Company>CBRF</Company>
  <LinksUpToDate>false</LinksUpToDate>
  <CharactersWithSpaces>20864</CharactersWithSpaces>
  <SharedDoc>false</SharedDoc>
  <HLinks>
    <vt:vector size="120" baseType="variant">
      <vt:variant>
        <vt:i4>1048671</vt:i4>
      </vt:variant>
      <vt:variant>
        <vt:i4>99</vt:i4>
      </vt:variant>
      <vt:variant>
        <vt:i4>0</vt:i4>
      </vt:variant>
      <vt:variant>
        <vt:i4>5</vt:i4>
      </vt:variant>
      <vt:variant>
        <vt:lpwstr>http://os.cbr.ru/statistics/</vt:lpwstr>
      </vt:variant>
      <vt:variant>
        <vt:lpwstr/>
      </vt:variant>
      <vt:variant>
        <vt:i4>6750313</vt:i4>
      </vt:variant>
      <vt:variant>
        <vt:i4>96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1114160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_Toc467767501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_Toc467767500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_Toc467767499</vt:lpwstr>
      </vt:variant>
      <vt:variant>
        <vt:i4>1572913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_Toc467767497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_Toc467767496</vt:lpwstr>
      </vt:variant>
      <vt:variant>
        <vt:i4>1572913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_Toc467767495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_Toc467767494</vt:lpwstr>
      </vt:variant>
      <vt:variant>
        <vt:i4>1572913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_Toc467767493</vt:lpwstr>
      </vt:variant>
      <vt:variant>
        <vt:i4>1572913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_Toc467767492</vt:lpwstr>
      </vt:variant>
      <vt:variant>
        <vt:i4>1572913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_Toc467767491</vt:lpwstr>
      </vt:variant>
      <vt:variant>
        <vt:i4>1572913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_Toc467767490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_Toc467767489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_Toc467767488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_Toc467767487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_Toc467767486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_Toc467767485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_Toc467767484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_Toc467767483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Часто задаваемые вопросы и ответы</dc:title>
  <dc:creator>Khabibulin</dc:creator>
  <cp:lastModifiedBy>Власов Андрей Владимирович</cp:lastModifiedBy>
  <cp:revision>3</cp:revision>
  <cp:lastPrinted>2015-04-21T06:31:00Z</cp:lastPrinted>
  <dcterms:created xsi:type="dcterms:W3CDTF">2022-04-11T14:47:00Z</dcterms:created>
  <dcterms:modified xsi:type="dcterms:W3CDTF">2022-04-11T15:21:00Z</dcterms:modified>
</cp:coreProperties>
</file>